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0A" w:rsidRDefault="00AD35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Санаторий  «</w:t>
      </w:r>
      <w:r w:rsidR="00D57A16">
        <w:rPr>
          <w:rFonts w:ascii="Times New Roman" w:hAnsi="Times New Roman" w:cs="Times New Roman"/>
          <w:b/>
          <w:bCs/>
          <w:sz w:val="28"/>
          <w:szCs w:val="28"/>
        </w:rPr>
        <w:t xml:space="preserve">Парк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Шафран» </w:t>
      </w:r>
    </w:p>
    <w:p w:rsidR="008F610A" w:rsidRDefault="00AD3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</w:t>
      </w:r>
      <w:r>
        <w:rPr>
          <w:rFonts w:ascii="Times New Roman" w:hAnsi="Times New Roman" w:cs="Times New Roman"/>
        </w:rPr>
        <w:t xml:space="preserve"> </w:t>
      </w:r>
    </w:p>
    <w:p w:rsidR="008F610A" w:rsidRDefault="00AD3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Лечебно-диагностических процедур, входящих в </w:t>
      </w:r>
      <w:proofErr w:type="gramStart"/>
      <w:r>
        <w:rPr>
          <w:rFonts w:ascii="Times New Roman" w:hAnsi="Times New Roman" w:cs="Times New Roman"/>
        </w:rPr>
        <w:t>санаторно-курортную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F610A" w:rsidRDefault="00AD35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 лечения   программу «</w:t>
      </w:r>
      <w:proofErr w:type="spellStart"/>
      <w:r>
        <w:rPr>
          <w:rFonts w:ascii="Times New Roman" w:hAnsi="Times New Roman" w:cs="Times New Roman"/>
        </w:rPr>
        <w:t>Детокс</w:t>
      </w:r>
      <w:proofErr w:type="spellEnd"/>
      <w:r>
        <w:rPr>
          <w:rFonts w:ascii="Times New Roman" w:hAnsi="Times New Roman" w:cs="Times New Roman"/>
        </w:rPr>
        <w:t xml:space="preserve">-программа </w:t>
      </w:r>
      <w:proofErr w:type="spellStart"/>
      <w:r>
        <w:rPr>
          <w:rFonts w:ascii="Times New Roman" w:hAnsi="Times New Roman" w:cs="Times New Roman"/>
        </w:rPr>
        <w:t>Up</w:t>
      </w:r>
      <w:proofErr w:type="spellEnd"/>
      <w:r>
        <w:rPr>
          <w:rFonts w:ascii="Times New Roman" w:hAnsi="Times New Roman" w:cs="Times New Roman"/>
          <w:lang w:val="en-US"/>
        </w:rPr>
        <w:t>g</w:t>
      </w:r>
      <w:proofErr w:type="spellStart"/>
      <w:r>
        <w:rPr>
          <w:rFonts w:ascii="Times New Roman" w:hAnsi="Times New Roman" w:cs="Times New Roman"/>
        </w:rPr>
        <w:t>rade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» на 2025 г.</w:t>
      </w:r>
    </w:p>
    <w:p w:rsidR="008F610A" w:rsidRDefault="00AD35B4" w:rsidP="00AD35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Рекомендуемый срок лечения от 18 дней</w:t>
      </w:r>
      <w:r>
        <w:rPr>
          <w:rFonts w:ascii="Times New Roman" w:hAnsi="Times New Roman" w:cs="Times New Roman"/>
        </w:rPr>
        <w:tab/>
        <w:t xml:space="preserve">                                       Возрастная категория от 18 лет</w:t>
      </w:r>
    </w:p>
    <w:tbl>
      <w:tblPr>
        <w:tblStyle w:val="aa"/>
        <w:tblpPr w:leftFromText="180" w:rightFromText="180" w:vertAnchor="text" w:tblpY="1"/>
        <w:tblOverlap w:val="never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6"/>
        <w:gridCol w:w="1212"/>
        <w:gridCol w:w="1558"/>
        <w:gridCol w:w="1558"/>
        <w:gridCol w:w="1981"/>
      </w:tblGrid>
      <w:tr w:rsidR="008F610A">
        <w:tc>
          <w:tcPr>
            <w:tcW w:w="3036" w:type="dxa"/>
            <w:vMerge w:val="restart"/>
          </w:tcPr>
          <w:p w:rsidR="008F610A" w:rsidRDefault="00AD35B4" w:rsidP="00AD35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Количество процедур, стоимость программы без скидки</w:t>
            </w:r>
          </w:p>
        </w:tc>
      </w:tr>
      <w:tr w:rsidR="008F610A">
        <w:trPr>
          <w:trHeight w:val="769"/>
        </w:trPr>
        <w:tc>
          <w:tcPr>
            <w:tcW w:w="3036" w:type="dxa"/>
            <w:vMerge/>
          </w:tcPr>
          <w:p w:rsidR="008F610A" w:rsidRDefault="008F6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6-9</w:t>
            </w:r>
          </w:p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/дней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10-13</w:t>
            </w:r>
          </w:p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14-17</w:t>
            </w:r>
          </w:p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18-21</w:t>
            </w:r>
          </w:p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/день</w:t>
            </w:r>
          </w:p>
        </w:tc>
      </w:tr>
      <w:tr w:rsidR="008F610A">
        <w:tc>
          <w:tcPr>
            <w:tcW w:w="4248" w:type="dxa"/>
            <w:gridSpan w:val="2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Диагностический комплекс</w:t>
            </w:r>
          </w:p>
        </w:tc>
        <w:tc>
          <w:tcPr>
            <w:tcW w:w="5097" w:type="dxa"/>
            <w:gridSpan w:val="3"/>
          </w:tcPr>
          <w:p w:rsidR="008F610A" w:rsidRDefault="008F61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(первичный)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Консультации узких специалистов * (по показаниям)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физиотерапевт;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инструктор ЛФК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крови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мочи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F610A" w:rsidTr="00AD35B4">
        <w:trPr>
          <w:trHeight w:val="2805"/>
        </w:trPr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Биохимические исследование крови (глюкоза крови, инсулин,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гликозилированный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гемоглобин 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HbA</w:t>
            </w:r>
            <w:proofErr w:type="spellEnd"/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</w:rPr>
              <w:t xml:space="preserve">, общий холестерин,  ЛПНП,  ЛПОНП, триглицериды, ЛПВП, мочевая кислота,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АсАТ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билирубин общий, билирубин прямой,  билирубин непрямой,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</w:rPr>
              <w:t>еактивный белок, ревматоидный фактор, МНО)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Функциональная диагностика*: ЭКГ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Ультразвуковая диагностика с использованием с</w:t>
            </w:r>
            <w:r>
              <w:rPr>
                <w:rFonts w:ascii="Times New Roman" w:eastAsia="Calibri" w:hAnsi="Times New Roman" w:cs="Times New Roman"/>
                <w:color w:val="000000"/>
              </w:rPr>
              <w:t>истемы диагностической ультразвуковой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ONSONA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</w:rPr>
              <w:t>: УЗИ щитовидной железы, почек и надпочечников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F610A">
        <w:tc>
          <w:tcPr>
            <w:tcW w:w="9345" w:type="dxa"/>
            <w:gridSpan w:val="5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Лечебный комплекс</w:t>
            </w:r>
          </w:p>
        </w:tc>
      </w:tr>
      <w:tr w:rsidR="008F610A">
        <w:trPr>
          <w:trHeight w:val="2848"/>
        </w:trPr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Лечебные ванны*   с использованием установки бальнеологической гидромассажной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«Гольфстрим»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подводного душ-массажа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(по показаниям): хвойные,  хвойно-жемчужные, серные, антиоксидантные,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нафталановые</w:t>
            </w:r>
            <w:proofErr w:type="spellEnd"/>
            <w:r>
              <w:rPr>
                <w:rFonts w:ascii="Times New Roman" w:eastAsia="Calibri" w:hAnsi="Times New Roman" w:cs="Times New Roman"/>
              </w:rPr>
              <w:t>, с ромашкой, с лавандой, с валерианой и др.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Лечебные души* использованием оборудования гидромассажного «Модерн»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   (циркулярный) или  Душ Виши или Душ Шарко.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Подводный душ массаж*  с использованием ванны бальнеологической гидромассажной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«Гольфстрим»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Ванна медицинская массажная вихревая для рук «Истра-Р»  *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Пароуглекислая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ванна «ОККЕРВИЛЬ-КОМБИ»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** Грязелечение (грязевые аппликации - 1 зона (одноименные зоны, суставы -  по показаниям) плечи или локти или  колени или  кисти или стопы или икроножные мышцы</w:t>
            </w:r>
            <w:proofErr w:type="gramEnd"/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Аппаратная физиотерапия*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физиотерапевтический комбинированный BTL-4000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принадлежностями (одноканальная лазерная терапия);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амплипульс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электрофарез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для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прессотерапии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лимфодренажа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Lympha</w:t>
            </w:r>
            <w:proofErr w:type="spellEnd"/>
            <w:r w:rsidRPr="00AD35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Press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2-канальная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магнитотерапия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 ударно-волновой терапии BTL-6000 SWT;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Аппарат коротковолновой терапии BTL-6000 SHORTWAVE 400 с принадлежностями УВЧ-терапия и индуктотермия</w:t>
            </w:r>
          </w:p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  медицинским показаниям)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Ручной массаж классический* (3 ед.)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Ингаляции*: с минеральной водой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D35B4" w:rsidTr="00AD35B4">
        <w:trPr>
          <w:trHeight w:val="1388"/>
        </w:trPr>
        <w:tc>
          <w:tcPr>
            <w:tcW w:w="3036" w:type="dxa"/>
          </w:tcPr>
          <w:p w:rsidR="00AD35B4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</w:tcPr>
          <w:p w:rsidR="00AD35B4" w:rsidRDefault="00AD35B4">
            <w:r w:rsidRPr="00B17406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B17406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B17406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AD35B4" w:rsidRDefault="00AD35B4">
            <w:r w:rsidRPr="00B17406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AD35B4" w:rsidTr="00AD35B4">
        <w:trPr>
          <w:trHeight w:val="339"/>
        </w:trPr>
        <w:tc>
          <w:tcPr>
            <w:tcW w:w="3036" w:type="dxa"/>
          </w:tcPr>
          <w:p w:rsidR="00AD35B4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Диетическое питание</w:t>
            </w:r>
          </w:p>
        </w:tc>
        <w:tc>
          <w:tcPr>
            <w:tcW w:w="1212" w:type="dxa"/>
          </w:tcPr>
          <w:p w:rsidR="00AD35B4" w:rsidRDefault="00AD35B4">
            <w:r w:rsidRPr="0057519F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57519F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57519F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AD35B4" w:rsidRDefault="00AD35B4">
            <w:r w:rsidRPr="0057519F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Оздоровительный комплекс</w:t>
            </w:r>
          </w:p>
        </w:tc>
        <w:tc>
          <w:tcPr>
            <w:tcW w:w="1212" w:type="dxa"/>
          </w:tcPr>
          <w:p w:rsidR="008F610A" w:rsidRDefault="008F6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F610A" w:rsidRDefault="008F6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F610A" w:rsidRDefault="008F6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8F610A" w:rsidRDefault="008F6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10A">
        <w:tc>
          <w:tcPr>
            <w:tcW w:w="3036" w:type="dxa"/>
          </w:tcPr>
          <w:p w:rsidR="008F610A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Фитотерапия  (</w:t>
            </w:r>
            <w:proofErr w:type="gramStart"/>
            <w:r>
              <w:rPr>
                <w:rFonts w:ascii="Times New Roman" w:eastAsia="Calibri" w:hAnsi="Times New Roman" w:cs="Times New Roman"/>
              </w:rPr>
              <w:t>травяные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чай по показаниям -  1 раз в день)*</w:t>
            </w:r>
          </w:p>
        </w:tc>
        <w:tc>
          <w:tcPr>
            <w:tcW w:w="1212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1" w:type="dxa"/>
          </w:tcPr>
          <w:p w:rsidR="008F610A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D35B4">
        <w:tc>
          <w:tcPr>
            <w:tcW w:w="3036" w:type="dxa"/>
          </w:tcPr>
          <w:p w:rsidR="00AD35B4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Акватерапия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(бассейн)</w:t>
            </w:r>
          </w:p>
        </w:tc>
        <w:tc>
          <w:tcPr>
            <w:tcW w:w="1212" w:type="dxa"/>
          </w:tcPr>
          <w:p w:rsidR="00AD35B4" w:rsidRPr="00AD35B4" w:rsidRDefault="00AD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B4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81F29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81F29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AD35B4" w:rsidRDefault="00AD35B4">
            <w:r w:rsidRPr="00281F29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AD35B4">
        <w:tc>
          <w:tcPr>
            <w:tcW w:w="3036" w:type="dxa"/>
          </w:tcPr>
          <w:p w:rsidR="00AD35B4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Термотерапия (финская сауна,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хаммам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12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AD35B4">
        <w:tc>
          <w:tcPr>
            <w:tcW w:w="3036" w:type="dxa"/>
          </w:tcPr>
          <w:p w:rsidR="00AD35B4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Терренкур</w:t>
            </w:r>
          </w:p>
        </w:tc>
        <w:tc>
          <w:tcPr>
            <w:tcW w:w="1212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AD35B4">
        <w:tc>
          <w:tcPr>
            <w:tcW w:w="3036" w:type="dxa"/>
          </w:tcPr>
          <w:p w:rsidR="00AD35B4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Скандинавская ходьба</w:t>
            </w:r>
          </w:p>
        </w:tc>
        <w:tc>
          <w:tcPr>
            <w:tcW w:w="1212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AD35B4">
        <w:tc>
          <w:tcPr>
            <w:tcW w:w="3036" w:type="dxa"/>
          </w:tcPr>
          <w:p w:rsidR="00AD35B4" w:rsidRDefault="00AD3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Климатолечение</w:t>
            </w:r>
            <w:proofErr w:type="spellEnd"/>
          </w:p>
        </w:tc>
        <w:tc>
          <w:tcPr>
            <w:tcW w:w="1212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AD35B4" w:rsidRDefault="00AD35B4">
            <w:r w:rsidRPr="002267E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:rsidR="008F610A" w:rsidRDefault="00AD3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 w:rsidR="008F610A" w:rsidRDefault="00AD35B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>
        <w:rPr>
          <w:rFonts w:ascii="Times New Roman" w:hAnsi="Times New Roman" w:cs="Times New Roman"/>
          <w:b/>
          <w:bCs/>
          <w:i/>
          <w:iCs/>
        </w:rPr>
        <w:t>Возможна замена лечебных процедур при наличии медицинских  противопоказаний у Гостя.</w:t>
      </w:r>
    </w:p>
    <w:p w:rsidR="008F610A" w:rsidRDefault="00AD3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Зона грязелечения  определяется  врачом-терапевтом на первичном приеме.</w:t>
      </w:r>
    </w:p>
    <w:p w:rsidR="008F610A" w:rsidRDefault="008F610A">
      <w:pPr>
        <w:jc w:val="both"/>
        <w:rPr>
          <w:rFonts w:ascii="Times New Roman" w:hAnsi="Times New Roman" w:cs="Times New Roman"/>
        </w:rPr>
      </w:pPr>
    </w:p>
    <w:p w:rsidR="008F610A" w:rsidRDefault="00AD35B4">
      <w:pPr>
        <w:jc w:val="both"/>
        <w:rPr>
          <w:rFonts w:ascii="Times New Roman" w:hAnsi="Times New Roman" w:cs="Times New Roman"/>
        </w:rPr>
      </w:pPr>
      <w:bookmarkStart w:id="1" w:name="_Hlk157004517"/>
      <w:r>
        <w:rPr>
          <w:rFonts w:ascii="Times New Roman" w:hAnsi="Times New Roman" w:cs="Times New Roman"/>
        </w:rPr>
        <w:t xml:space="preserve">Главный врач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Лисицын В.А.</w:t>
      </w:r>
      <w:bookmarkEnd w:id="1"/>
    </w:p>
    <w:p w:rsidR="008F610A" w:rsidRDefault="008F610A">
      <w:pPr>
        <w:jc w:val="center"/>
        <w:rPr>
          <w:rFonts w:ascii="Times New Roman" w:hAnsi="Times New Roman" w:cs="Times New Roman"/>
        </w:rPr>
      </w:pPr>
    </w:p>
    <w:p w:rsidR="008F610A" w:rsidRDefault="008F610A">
      <w:pPr>
        <w:jc w:val="center"/>
        <w:rPr>
          <w:rFonts w:ascii="Times New Roman" w:hAnsi="Times New Roman" w:cs="Times New Roman"/>
        </w:rPr>
      </w:pPr>
    </w:p>
    <w:p w:rsidR="008F610A" w:rsidRDefault="008F610A">
      <w:pPr>
        <w:jc w:val="center"/>
        <w:rPr>
          <w:rFonts w:ascii="Times New Roman" w:hAnsi="Times New Roman" w:cs="Times New Roman"/>
        </w:rPr>
      </w:pPr>
    </w:p>
    <w:p w:rsidR="008F610A" w:rsidRDefault="008F610A">
      <w:pPr>
        <w:jc w:val="center"/>
        <w:rPr>
          <w:rFonts w:ascii="Times New Roman" w:hAnsi="Times New Roman" w:cs="Times New Roman"/>
        </w:rPr>
      </w:pPr>
    </w:p>
    <w:sectPr w:rsidR="008F610A" w:rsidSect="00AD35B4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0A"/>
    <w:rsid w:val="008F610A"/>
    <w:rsid w:val="00AD35B4"/>
    <w:rsid w:val="00D5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Содержимое врезки (user)"/>
    <w:basedOn w:val="a"/>
    <w:qFormat/>
  </w:style>
  <w:style w:type="paragraph" w:customStyle="1" w:styleId="a8">
    <w:name w:val="Содержимое врезки"/>
    <w:basedOn w:val="a"/>
    <w:qFormat/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9">
    <w:name w:val="Без списка"/>
    <w:qFormat/>
  </w:style>
  <w:style w:type="table" w:styleId="aa">
    <w:name w:val="Table Grid"/>
    <w:basedOn w:val="a1"/>
    <w:uiPriority w:val="39"/>
    <w:rsid w:val="0009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9F1D-1F13-4D3E-9D6E-37AF49D0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Котельников</dc:creator>
  <dc:description/>
  <cp:lastModifiedBy>1111</cp:lastModifiedBy>
  <cp:revision>157</cp:revision>
  <cp:lastPrinted>2025-07-08T09:52:00Z</cp:lastPrinted>
  <dcterms:created xsi:type="dcterms:W3CDTF">2023-11-29T06:47:00Z</dcterms:created>
  <dcterms:modified xsi:type="dcterms:W3CDTF">2025-07-08T09:52:00Z</dcterms:modified>
  <dc:language>ru-RU</dc:language>
</cp:coreProperties>
</file>